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E" w:rsidRPr="0062797E" w:rsidRDefault="0062797E" w:rsidP="0062797E">
      <w:pPr>
        <w:spacing w:after="272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Для прохождения диспансеризации согласно Трудовому кодексу РФ (ст.185.1) работодатели обязаны предоставлять сотрудникам оплачиваемый выходной день один раз в три года, а лицам в возрасте 40 лет и старше - один рабочий день ежегодно с сохранением среднего заработка и должности. </w:t>
      </w:r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при прохождении диспансеризации имеют право на освобождение от работы на 2 рабочих дня один раз в год с сохранением среднего заработка.</w:t>
      </w:r>
      <w:proofErr w:type="gramEnd"/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Дни освобождения от работы для прохождения диспансеризации должны согласовываться с работодателем в письменном виде. Получить справку, подтверждающую прохождение диспансеризации, при необходимости можно в медицинской организации в день прохождения диспансеризации.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Узнать, подлежите ли вы диспансеризации в текущем году, можно на сайте </w:t>
      </w:r>
      <w:hyperlink r:id="rId5" w:tgtFrame="_blank" w:history="1">
        <w:r w:rsidRPr="0062797E">
          <w:rPr>
            <w:rFonts w:ascii="Times New Roman" w:eastAsia="Times New Roman" w:hAnsi="Times New Roman" w:cs="Times New Roman"/>
            <w:color w:val="E1303B"/>
            <w:sz w:val="24"/>
            <w:szCs w:val="24"/>
            <w:lang w:eastAsia="ru-RU"/>
          </w:rPr>
          <w:t>www.sogaz-med.ru</w:t>
        </w:r>
      </w:hyperlink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 в разделе «Диспансеризация», указав свой год рождения и пол. Также на сайте указан полный перечень обследований, входящих в диспансеризацию. 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Для прохождения бесплатного обследования необходимо обратиться в свою поликлинику с паспортом и полисом ОМС. </w:t>
      </w:r>
      <w:proofErr w:type="gram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Если сохранились результаты анализов, проведенных за последние 12 месяцев, то их также рекомендуется взять с собой.</w:t>
      </w:r>
      <w:proofErr w:type="gramEnd"/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«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» напоминает, что диспансеризация - это целый комплекс бесплатных мероприятий, в числе которых медицинский осмотр врачами нескольких специальностей с применением современных методов обследования. Диспансеризация проводится в целях раннего выявления хронических неинфекционных заболеваний, определения группы состояния здоровья и группы диспансерного наблюдения граждан, а также в целях проведения профилактического консультирования населения. Регулярное прохождение таких осмотров позволит на ранней стадии выявить наиболее опасные заболевания, которые являются основной причиной инвалидности и смертности.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Первый этап диспансеризации включает в себя следующие обследования: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опрос;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антропометрия (измерение роста, веса, окружности тела);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измерение артериального давления;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определение уровня общего холестерина и глюкозы в крови;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определение относительного </w:t>
      </w:r>
      <w:proofErr w:type="spellStart"/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сердечно-сосудистого</w:t>
      </w:r>
      <w:proofErr w:type="spellEnd"/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риска в возрасте от 18 до 39 лет раз в год;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определение абсолютного </w:t>
      </w:r>
      <w:proofErr w:type="spellStart"/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сердечно-сосудистого</w:t>
      </w:r>
      <w:proofErr w:type="spellEnd"/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риска лицам от 40 до 64 лет раз в год;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индивидуальное профилактическое консультирование раз в 3 года;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ЭКГ (при первом посещении, далее после 35 лет раз в год);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- флюорография легких раз в два года;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общий анализ крови (гемоглобин, лейкоциты, СОЭ) в возрасте от 40 лет и старше раз в год;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исследование кала на скрытую кровь иммунохимическим методом раз в два года с 40 до 64 лет, с 65 до 75 лет – ежегодно;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измерение внутриглазного давления (при первом прохождении, далее раз в год с 40 лет);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lastRenderedPageBreak/>
        <w:t>Эзофагогастродуоденоскопия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(ЭГДС) в возрасте 45 лет;</w:t>
      </w:r>
    </w:p>
    <w:p w:rsidR="0062797E" w:rsidRPr="0062797E" w:rsidRDefault="0062797E" w:rsidP="0062797E">
      <w:pPr>
        <w:numPr>
          <w:ilvl w:val="0"/>
          <w:numId w:val="1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прием врача-терапевта. 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u w:val="single"/>
          <w:lang w:eastAsia="ru-RU"/>
        </w:rPr>
        <w:t>Для женщин:</w:t>
      </w:r>
    </w:p>
    <w:p w:rsidR="0062797E" w:rsidRPr="0062797E" w:rsidRDefault="0062797E" w:rsidP="0062797E">
      <w:pPr>
        <w:numPr>
          <w:ilvl w:val="0"/>
          <w:numId w:val="2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маммография проводится в возрасте от 40 до 75 лет раз в 2 года;</w:t>
      </w:r>
    </w:p>
    <w:p w:rsidR="0062797E" w:rsidRPr="0062797E" w:rsidRDefault="0062797E" w:rsidP="0062797E">
      <w:pPr>
        <w:numPr>
          <w:ilvl w:val="0"/>
          <w:numId w:val="2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осмотр фельдшером (акушеркой), врачом-гинекологом – ежегодно с 18 лет;</w:t>
      </w:r>
    </w:p>
    <w:p w:rsidR="0062797E" w:rsidRPr="0062797E" w:rsidRDefault="0062797E" w:rsidP="0062797E">
      <w:pPr>
        <w:numPr>
          <w:ilvl w:val="0"/>
          <w:numId w:val="2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взятие мазка с шейки матки, цитологическое исследование для женщин в возрасте от 18 до 64 лет раз в три года.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u w:val="single"/>
          <w:lang w:eastAsia="ru-RU"/>
        </w:rPr>
        <w:t>Для мужчин:</w:t>
      </w:r>
    </w:p>
    <w:p w:rsidR="0062797E" w:rsidRPr="0062797E" w:rsidRDefault="0062797E" w:rsidP="0062797E">
      <w:pPr>
        <w:numPr>
          <w:ilvl w:val="0"/>
          <w:numId w:val="3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определение </w:t>
      </w:r>
      <w:proofErr w:type="spellStart"/>
      <w:proofErr w:type="gram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простат-специфического</w:t>
      </w:r>
      <w:proofErr w:type="spellEnd"/>
      <w:proofErr w:type="gram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антигена в крови в возрасте от 45 до 60 лет раз в пять лет и в 64 года.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u w:val="single"/>
          <w:lang w:eastAsia="ru-RU"/>
        </w:rPr>
        <w:t>Второй этап диспансеризации включает</w:t>
      </w: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 (при наличии показаний):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gram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  <w:proofErr w:type="gramEnd"/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gram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гиперхолестеринемия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</w:t>
      </w:r>
      <w:proofErr w:type="gram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мозгового кровообращения для граждан в возрасте от 65 до 90 лет, не находящихся по этому поводу под диспансерным наблюдением)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простат-специфического</w:t>
      </w:r>
      <w:proofErr w:type="spellEnd"/>
      <w:proofErr w:type="gram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антигена в крови более 4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нг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/мл);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осмотр (консультацию) врачом-хирургом или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врачом-колопроктологом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, включая проведение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ректороманоскопии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(для граждан в возрасте от 40 до 75 лет включительно с выявленными патологическими изменениями по результатам скрининга);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колоноскопия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врача-колопроктолога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эзофагогастродуоденоскопия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рентгенография легких, компьютерная томография легких (для граждан в случае подозрения на злокачественные новообразования легкого по назначению врача-терапевта);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lastRenderedPageBreak/>
        <w:t xml:space="preserve">спирометрия (для граждан с подозрением на хроническое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бронхолегочное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заболевание по результатам анкетирования);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осмотр (консультацию)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врачом-оториноларингологом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(для граждан старше 65 лет);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осмотр (консультацию)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врачом-дерматовенерологом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, включая проведение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дерматоскопии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исследование уровня </w:t>
      </w:r>
      <w:proofErr w:type="spellStart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гликированного</w:t>
      </w:r>
      <w:proofErr w:type="spellEnd"/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проведение индивидуального или группового углубленного профилактического консультирования;</w:t>
      </w:r>
    </w:p>
    <w:p w:rsidR="0062797E" w:rsidRPr="0062797E" w:rsidRDefault="0062797E" w:rsidP="0062797E">
      <w:pPr>
        <w:numPr>
          <w:ilvl w:val="0"/>
          <w:numId w:val="4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прием (осмотр) врачом-терапевтом по завершению исследований второго этапа.</w:t>
      </w:r>
    </w:p>
    <w:p w:rsidR="0062797E" w:rsidRPr="0062797E" w:rsidRDefault="0062797E" w:rsidP="0062797E">
      <w:pPr>
        <w:spacing w:before="272" w:after="272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С 1 июля 2021 г. в дополнение к диспансеризации граждане, переболевшие новой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коронавирусной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инфекцией (COVID-19), проходят бесплатно углубленную диспансеризацию, включающую исследования и иные медицинские вмешательства, а также консультации врачей – специалистов, направленные на раннее выявление у граждан признаков развития хронических неинфекционных заболеваний, факторов риска их развития и предотвращение развития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постковидных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осложнений.</w:t>
      </w:r>
    </w:p>
    <w:p w:rsidR="0062797E" w:rsidRPr="0062797E" w:rsidRDefault="0062797E" w:rsidP="0062797E">
      <w:pPr>
        <w:spacing w:before="272" w:after="272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Углубленная диспансеризация проводится не ранее 60 календарных дней после выздоровления гражданина, перенесшего новую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коронавирусную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инфекцию (COVID-19) и также состоит из 2-х этапов: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Первый этап включает следующие обследования: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измерение насыщения крови кислородом (сатурация) в покое;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тест с 6-минутной ходьбой (при наличии показаний);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проведение спирометрии;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общий (клинический) анализ крови развернутый;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биохимический анализ крови;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определение концентрации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Д-димера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в крови у граждан, перенесших среднюю степень тяжести и выше новой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коронавирусной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инфекции (COVID-19);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проведение рентгенографии органов грудной клетки (если не выполнялась ранее в течение года);</w:t>
      </w:r>
    </w:p>
    <w:p w:rsidR="0062797E" w:rsidRPr="0062797E" w:rsidRDefault="0062797E" w:rsidP="0062797E">
      <w:pPr>
        <w:numPr>
          <w:ilvl w:val="0"/>
          <w:numId w:val="5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lastRenderedPageBreak/>
        <w:t>прием (осмотр) врачом-терапевтом (участковым терапевтом, врачом общей практики) по итогам углубленной диспансеризации.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b/>
          <w:bCs/>
          <w:color w:val="090909"/>
          <w:sz w:val="24"/>
          <w:szCs w:val="24"/>
          <w:lang w:eastAsia="ru-RU"/>
        </w:rPr>
        <w:t>Второй этап проводится в целях дополнительного обследования и уточнения диагноза заболевания (состояния) и включает в себя:</w:t>
      </w:r>
    </w:p>
    <w:p w:rsidR="0062797E" w:rsidRPr="0062797E" w:rsidRDefault="0062797E" w:rsidP="0062797E">
      <w:pPr>
        <w:numPr>
          <w:ilvl w:val="0"/>
          <w:numId w:val="6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проведение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эхокардиографии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;</w:t>
      </w:r>
    </w:p>
    <w:p w:rsidR="0062797E" w:rsidRPr="0062797E" w:rsidRDefault="0062797E" w:rsidP="0062797E">
      <w:pPr>
        <w:numPr>
          <w:ilvl w:val="0"/>
          <w:numId w:val="6"/>
        </w:numPr>
        <w:spacing w:before="100" w:beforeAutospacing="1" w:after="100" w:afterAutospacing="1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проведение компьютерной томографии легких;</w:t>
      </w:r>
    </w:p>
    <w:p w:rsidR="0062797E" w:rsidRPr="0062797E" w:rsidRDefault="0062797E" w:rsidP="0062797E">
      <w:pPr>
        <w:numPr>
          <w:ilvl w:val="0"/>
          <w:numId w:val="6"/>
        </w:numPr>
        <w:spacing w:before="100" w:beforeAutospacing="1" w:after="0" w:line="326" w:lineRule="atLeast"/>
        <w:ind w:left="0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дуплексное сканирование вен нижних конечностей;</w:t>
      </w:r>
    </w:p>
    <w:p w:rsidR="0062797E" w:rsidRPr="0062797E" w:rsidRDefault="0062797E" w:rsidP="0062797E">
      <w:pPr>
        <w:spacing w:before="272" w:after="272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По завершению исследований этапов диспансеризации, в том числе углубленной диспансеризации, проводится осмотр врачом-терапевтом, который по результатам каждого этапа определяет медицинские показания к направлению пациентов на дополнительное обследование и осмотр врачами-специалистами для уточнения (установления) диагноза, определяет группу пациентов, нуждающихся в диспансерном наблюдении, назначает соответствующее лечение или медицинскую реабилитацию после перенесенной 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коронавирусной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инфекции (COVID-19), а также направляет на осмотр (консультацию) врачом-онкологом при</w:t>
      </w:r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</w:t>
      </w:r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подозрении</w:t>
      </w:r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на онкологические заболевания.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Работодателей обязывают выделить своим сотрудникам время для прохождения диспансеризации, теперь каждый застрахованный по ОМС может заботиться о себе и своем здоровье и быть уверенным в завтрашнем дне!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b/>
          <w:bCs/>
          <w:color w:val="090909"/>
          <w:sz w:val="24"/>
          <w:szCs w:val="24"/>
          <w:lang w:eastAsia="ru-RU"/>
        </w:rPr>
        <w:t>Генеральный директор АО «Страховая компания «</w:t>
      </w:r>
      <w:proofErr w:type="spellStart"/>
      <w:r w:rsidRPr="0062797E">
        <w:rPr>
          <w:rFonts w:ascii="Merriweather" w:eastAsia="Times New Roman" w:hAnsi="Merriweather" w:cs="Times New Roman"/>
          <w:b/>
          <w:bCs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b/>
          <w:bCs/>
          <w:color w:val="090909"/>
          <w:sz w:val="24"/>
          <w:szCs w:val="24"/>
          <w:lang w:eastAsia="ru-RU"/>
        </w:rPr>
        <w:t>» Толстов Дмитрий Валерьевич отмечает:</w:t>
      </w: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 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</w:t>
      </w:r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застрахованных</w:t>
      </w:r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Справка о компании:</w:t>
      </w:r>
    </w:p>
    <w:p w:rsidR="0062797E" w:rsidRPr="0062797E" w:rsidRDefault="0062797E" w:rsidP="0062797E">
      <w:pPr>
        <w:spacing w:before="272" w:after="0" w:line="240" w:lineRule="auto"/>
        <w:jc w:val="both"/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</w:pPr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Страховая компания «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» осуществляет деятельность с 1998 г. Региональная сеть «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г. Байконур. Количество застрахованных - 44 </w:t>
      </w:r>
      <w:proofErr w:type="spellStart"/>
      <w:proofErr w:type="gram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млн</w:t>
      </w:r>
      <w:proofErr w:type="spellEnd"/>
      <w:proofErr w:type="gram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 xml:space="preserve"> человек</w:t>
      </w:r>
      <w:bookmarkStart w:id="0" w:name="_Hlk68015592"/>
      <w:r w:rsidRPr="0062797E">
        <w:rPr>
          <w:rFonts w:ascii="Merriweather" w:eastAsia="Times New Roman" w:hAnsi="Merriweather" w:cs="Times New Roman"/>
          <w:color w:val="E1303B"/>
          <w:sz w:val="24"/>
          <w:szCs w:val="24"/>
          <w:lang w:eastAsia="ru-RU"/>
        </w:rPr>
        <w:t>.</w:t>
      </w:r>
      <w:bookmarkEnd w:id="0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 «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В 2021 году рейтинговое агентство «Эксперт РА» подтвердило рейтинг надежности и качества услуг страховой компании «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» на уровне «А++» (наивысший по применяемой шкале уровень надежности и качества услуг в рамках программы ОМС). На протяжении уже многих лет «</w:t>
      </w:r>
      <w:proofErr w:type="spellStart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СОГАЗ-Мед</w:t>
      </w:r>
      <w:proofErr w:type="spellEnd"/>
      <w:r w:rsidRPr="0062797E">
        <w:rPr>
          <w:rFonts w:ascii="Merriweather" w:eastAsia="Times New Roman" w:hAnsi="Merriweather" w:cs="Times New Roman"/>
          <w:color w:val="090909"/>
          <w:sz w:val="24"/>
          <w:szCs w:val="24"/>
          <w:lang w:eastAsia="ru-RU"/>
        </w:rPr>
        <w:t>» присваивается этот высокий уровень оценки.</w:t>
      </w:r>
    </w:p>
    <w:p w:rsidR="001F48D7" w:rsidRPr="0062797E" w:rsidRDefault="001F48D7" w:rsidP="0062797E">
      <w:pPr>
        <w:rPr>
          <w:sz w:val="24"/>
          <w:szCs w:val="24"/>
        </w:rPr>
      </w:pPr>
    </w:p>
    <w:sectPr w:rsidR="001F48D7" w:rsidRPr="0062797E" w:rsidSect="001F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7D7C"/>
    <w:multiLevelType w:val="multilevel"/>
    <w:tmpl w:val="9D0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2B63"/>
    <w:multiLevelType w:val="multilevel"/>
    <w:tmpl w:val="3D3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40276"/>
    <w:multiLevelType w:val="multilevel"/>
    <w:tmpl w:val="2E4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50FE8"/>
    <w:multiLevelType w:val="multilevel"/>
    <w:tmpl w:val="C6E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D73EF"/>
    <w:multiLevelType w:val="multilevel"/>
    <w:tmpl w:val="D18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B2DF7"/>
    <w:multiLevelType w:val="multilevel"/>
    <w:tmpl w:val="42C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97E"/>
    <w:rsid w:val="001F48D7"/>
    <w:rsid w:val="0062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797E"/>
    <w:rPr>
      <w:color w:val="0000FF"/>
      <w:u w:val="single"/>
    </w:rPr>
  </w:style>
  <w:style w:type="character" w:styleId="a5">
    <w:name w:val="Strong"/>
    <w:basedOn w:val="a0"/>
    <w:uiPriority w:val="22"/>
    <w:qFormat/>
    <w:rsid w:val="00627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2022-10-23T12:34:00Z</dcterms:created>
  <dcterms:modified xsi:type="dcterms:W3CDTF">2022-10-23T12:39:00Z</dcterms:modified>
</cp:coreProperties>
</file>